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BA" w:rsidRPr="003C1B77" w:rsidRDefault="009F74BA" w:rsidP="009F74BA">
      <w:pPr>
        <w:rPr>
          <w:rFonts w:cs="Arial"/>
          <w:noProof/>
          <w:sz w:val="36"/>
          <w:szCs w:val="36"/>
        </w:rPr>
      </w:pPr>
      <w:r w:rsidRPr="003C1B77">
        <w:rPr>
          <w:rFonts w:cs="Arial"/>
          <w:b/>
          <w:noProof/>
          <w:color w:val="FF0000"/>
          <w:sz w:val="36"/>
          <w:szCs w:val="36"/>
        </w:rPr>
        <w:t>Autumn Statement 2017</w:t>
      </w:r>
    </w:p>
    <w:p w:rsidR="009F74BA" w:rsidRPr="009F74BA" w:rsidRDefault="009F74BA" w:rsidP="009F74BA">
      <w:pPr>
        <w:tabs>
          <w:tab w:val="center" w:pos="4320"/>
          <w:tab w:val="right" w:pos="8640"/>
        </w:tabs>
        <w:rPr>
          <w:sz w:val="22"/>
          <w:szCs w:val="22"/>
          <w:lang w:val="en-GB"/>
        </w:rPr>
      </w:pPr>
      <w:r w:rsidRPr="009F74BA">
        <w:rPr>
          <w:sz w:val="22"/>
          <w:szCs w:val="22"/>
          <w:lang w:val="en-GB"/>
        </w:rPr>
        <w:t xml:space="preserve">Welcome to our monthly newswire.  In this </w:t>
      </w:r>
      <w:r w:rsidR="003C1B77" w:rsidRPr="003C1B77">
        <w:rPr>
          <w:sz w:val="22"/>
          <w:szCs w:val="22"/>
          <w:lang w:val="en-GB"/>
        </w:rPr>
        <w:t>edition,</w:t>
      </w:r>
      <w:r w:rsidRPr="009F74BA">
        <w:rPr>
          <w:sz w:val="22"/>
          <w:szCs w:val="22"/>
          <w:lang w:val="en-GB"/>
        </w:rPr>
        <w:t xml:space="preserve"> we will focus on the Chancellor’s Autumn Budget announcements. </w:t>
      </w:r>
    </w:p>
    <w:p w:rsidR="009F74BA" w:rsidRPr="009F74BA" w:rsidRDefault="009F74BA" w:rsidP="009F74BA">
      <w:pPr>
        <w:tabs>
          <w:tab w:val="center" w:pos="4320"/>
          <w:tab w:val="right" w:pos="8640"/>
        </w:tabs>
        <w:rPr>
          <w:szCs w:val="18"/>
          <w:lang w:val="en-GB"/>
        </w:rPr>
      </w:pPr>
      <w:r w:rsidRPr="009F74BA">
        <w:rPr>
          <w:sz w:val="22"/>
          <w:szCs w:val="22"/>
          <w:lang w:val="en-GB"/>
        </w:rPr>
        <w:t>Please contact us if you wish to discuss any matters in this newsletter</w:t>
      </w:r>
      <w:r w:rsidRPr="009F74BA">
        <w:rPr>
          <w:sz w:val="24"/>
          <w:lang w:val="en-GB"/>
        </w:rPr>
        <w:t>.</w:t>
      </w:r>
    </w:p>
    <w:p w:rsidR="00FF23CE" w:rsidRDefault="00FF23CE"/>
    <w:p w:rsidR="009F74BA" w:rsidRPr="0028327A" w:rsidRDefault="009F74BA" w:rsidP="009F74BA">
      <w:pPr>
        <w:rPr>
          <w:rFonts w:cs="Arial"/>
          <w:b/>
          <w:sz w:val="24"/>
          <w:lang w:val="en-GB"/>
        </w:rPr>
      </w:pPr>
      <w:r w:rsidRPr="0028327A">
        <w:rPr>
          <w:rFonts w:cs="Arial"/>
          <w:b/>
          <w:sz w:val="24"/>
          <w:lang w:val="en-GB"/>
        </w:rPr>
        <w:t>“BUILDING A BRITAIN FIT FOR THE FUTURE”</w:t>
      </w:r>
    </w:p>
    <w:p w:rsidR="009F74BA" w:rsidRPr="009F74BA" w:rsidRDefault="009F74BA" w:rsidP="009F74BA">
      <w:pPr>
        <w:rPr>
          <w:rFonts w:cs="Arial"/>
          <w:sz w:val="28"/>
          <w:szCs w:val="28"/>
        </w:rPr>
      </w:pPr>
    </w:p>
    <w:p w:rsidR="009F74BA" w:rsidRDefault="009F74BA">
      <w:r w:rsidRPr="00015AF9">
        <w:rPr>
          <w:noProof/>
          <w:lang w:val="en-GB" w:eastAsia="en-GB"/>
        </w:rPr>
        <w:drawing>
          <wp:inline distT="0" distB="0" distL="0" distR="0">
            <wp:extent cx="20669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p>
    <w:p w:rsidR="009F74BA" w:rsidRDefault="009F74BA"/>
    <w:p w:rsidR="009F74BA" w:rsidRPr="009F74BA" w:rsidRDefault="009F74BA" w:rsidP="009F74BA">
      <w:pPr>
        <w:tabs>
          <w:tab w:val="center" w:pos="4320"/>
          <w:tab w:val="right" w:pos="8640"/>
        </w:tabs>
        <w:spacing w:after="60"/>
        <w:rPr>
          <w:rFonts w:cs="Arial"/>
          <w:szCs w:val="18"/>
        </w:rPr>
      </w:pPr>
      <w:r w:rsidRPr="009F74BA">
        <w:rPr>
          <w:rFonts w:cs="Arial"/>
          <w:sz w:val="22"/>
          <w:szCs w:val="22"/>
        </w:rPr>
        <w:t xml:space="preserve">This was the main theme of the Chancellor Phillip Hammond’s second budget as he committed to spending more on infrastructure projects and stimulating the housing market. He had to put on a good performance to keep his job after criticism following the Spring Budget. His jokes were better this time but there was very little good news on the tax front and some worrying economic figures, particularly the growth forecasts. A stamp duty holiday for first-time homebuyers was hotly tipped prior to the Budget </w:t>
      </w:r>
      <w:proofErr w:type="gramStart"/>
      <w:r w:rsidRPr="009F74BA">
        <w:rPr>
          <w:rFonts w:cs="Arial"/>
          <w:sz w:val="22"/>
          <w:szCs w:val="22"/>
        </w:rPr>
        <w:t>but nevertheless</w:t>
      </w:r>
      <w:proofErr w:type="gramEnd"/>
      <w:r w:rsidRPr="009F74BA">
        <w:rPr>
          <w:rFonts w:cs="Arial"/>
          <w:sz w:val="22"/>
          <w:szCs w:val="22"/>
        </w:rPr>
        <w:t xml:space="preserve"> it was still a surprise that the duty for such buyers was abolished for purchases up to £300,000.</w:t>
      </w:r>
    </w:p>
    <w:p w:rsidR="009F74BA" w:rsidRDefault="009F74BA"/>
    <w:p w:rsidR="009F74BA" w:rsidRPr="0028327A" w:rsidRDefault="009F74BA" w:rsidP="009F74BA">
      <w:pPr>
        <w:rPr>
          <w:rFonts w:cs="Arial"/>
          <w:b/>
          <w:spacing w:val="-1"/>
          <w:sz w:val="24"/>
          <w:lang w:val="en-GB"/>
        </w:rPr>
      </w:pPr>
      <w:r w:rsidRPr="0028327A">
        <w:rPr>
          <w:rFonts w:cs="Arial"/>
          <w:b/>
          <w:spacing w:val="-1"/>
          <w:sz w:val="24"/>
          <w:lang w:val="en-GB"/>
        </w:rPr>
        <w:t>SDLT RELIEF FOR FIRST-TIME BUYERS</w:t>
      </w:r>
    </w:p>
    <w:p w:rsidR="009F74BA" w:rsidRDefault="009F74BA" w:rsidP="00FD6EAD">
      <w:pPr>
        <w:rPr>
          <w:rFonts w:ascii="Arial-PL" w:hAnsi="Arial-PL" w:cs="Arial-PL"/>
          <w:color w:val="323232"/>
          <w:spacing w:val="-2"/>
          <w:sz w:val="22"/>
          <w:szCs w:val="22"/>
        </w:rPr>
      </w:pPr>
      <w:r>
        <w:rPr>
          <w:rFonts w:ascii="Arial-PL" w:hAnsi="Arial-PL" w:cs="Arial-PL"/>
          <w:color w:val="323232"/>
          <w:spacing w:val="-2"/>
          <w:sz w:val="22"/>
          <w:szCs w:val="22"/>
        </w:rPr>
        <w:t>In an attempt to help first-time buyers get on the property ladder and stimulate the housing market the chancellor announced that for property purchases completed on or after 22 November 2017 there</w:t>
      </w:r>
      <w:r w:rsidR="00FD6EAD">
        <w:rPr>
          <w:rFonts w:ascii="Arial-PL" w:hAnsi="Arial-PL" w:cs="Arial-PL"/>
          <w:color w:val="323232"/>
          <w:spacing w:val="-2"/>
          <w:sz w:val="22"/>
          <w:szCs w:val="22"/>
        </w:rPr>
        <w:t xml:space="preserve"> </w:t>
      </w:r>
      <w:r w:rsidR="00FD6EAD">
        <w:rPr>
          <w:rFonts w:ascii="Arial-PL" w:hAnsi="Arial-PL" w:cs="Arial-PL"/>
          <w:color w:val="323232"/>
          <w:spacing w:val="-2"/>
          <w:sz w:val="22"/>
          <w:szCs w:val="22"/>
        </w:rPr>
        <w:t xml:space="preserve">would be no SDLT payable if the purchase price </w:t>
      </w:r>
      <w:proofErr w:type="gramStart"/>
      <w:r w:rsidR="00FD6EAD">
        <w:rPr>
          <w:rFonts w:ascii="Arial-PL" w:hAnsi="Arial-PL" w:cs="Arial-PL"/>
          <w:color w:val="323232"/>
          <w:spacing w:val="-2"/>
          <w:sz w:val="22"/>
          <w:szCs w:val="22"/>
        </w:rPr>
        <w:t>is</w:t>
      </w:r>
      <w:proofErr w:type="gramEnd"/>
      <w:r w:rsidR="00FD6EAD">
        <w:rPr>
          <w:rFonts w:ascii="Arial-PL" w:hAnsi="Arial-PL" w:cs="Arial-PL"/>
          <w:color w:val="323232"/>
          <w:spacing w:val="-2"/>
          <w:sz w:val="22"/>
          <w:szCs w:val="22"/>
        </w:rPr>
        <w:t xml:space="preserve"> below £300,000.</w:t>
      </w:r>
      <w:r w:rsidR="00FD6EAD">
        <w:rPr>
          <w:rFonts w:ascii="Arial-PL" w:hAnsi="Arial-PL" w:cs="Arial-PL"/>
          <w:color w:val="323232"/>
          <w:spacing w:val="-2"/>
          <w:sz w:val="22"/>
          <w:szCs w:val="22"/>
        </w:rPr>
        <w:t xml:space="preserve"> </w:t>
      </w:r>
    </w:p>
    <w:p w:rsidR="00FD6EAD" w:rsidRDefault="00FD6EAD" w:rsidP="00FD6EAD">
      <w:pPr>
        <w:rPr>
          <w:rFonts w:ascii="Arial-PL" w:hAnsi="Arial-PL" w:cs="Arial-PL"/>
          <w:color w:val="323232"/>
          <w:spacing w:val="-2"/>
          <w:sz w:val="22"/>
          <w:szCs w:val="22"/>
        </w:rPr>
      </w:pPr>
    </w:p>
    <w:p w:rsidR="00FD6EAD" w:rsidRDefault="00FD6EAD" w:rsidP="00FD6EAD">
      <w:pPr>
        <w:rPr>
          <w:rFonts w:ascii="Arial-PL" w:hAnsi="Arial-PL" w:cs="Arial-PL"/>
          <w:color w:val="323232"/>
          <w:spacing w:val="-2"/>
          <w:sz w:val="22"/>
          <w:szCs w:val="22"/>
        </w:rPr>
      </w:pPr>
      <w:r>
        <w:rPr>
          <w:rFonts w:cs="Arial"/>
          <w:szCs w:val="22"/>
        </w:rPr>
        <w:t>This will be a pe</w:t>
      </w:r>
      <w:r w:rsidRPr="00575D16">
        <w:rPr>
          <w:rFonts w:cs="Arial"/>
          <w:szCs w:val="22"/>
        </w:rPr>
        <w:t xml:space="preserve">rmanent </w:t>
      </w:r>
      <w:r>
        <w:rPr>
          <w:rFonts w:cs="Arial"/>
          <w:szCs w:val="22"/>
        </w:rPr>
        <w:t>measure rather than a temporary holiday</w:t>
      </w:r>
      <w:r w:rsidRPr="00575D16">
        <w:rPr>
          <w:rFonts w:cs="Arial"/>
          <w:szCs w:val="22"/>
        </w:rPr>
        <w:t>. Those claiming the relief will pay no SDLT on the first £300,000 of the consideration and 5% on any remainder. No relief will be available where the total consideration is more than £500,000.</w:t>
      </w:r>
      <w:r>
        <w:rPr>
          <w:rFonts w:cs="Arial"/>
          <w:szCs w:val="22"/>
        </w:rPr>
        <w:t xml:space="preserve"> It should be noted that were a property is bought in joint names it must be the first property owned by all purchasers.</w:t>
      </w:r>
    </w:p>
    <w:p w:rsidR="009F74BA" w:rsidRDefault="009F74BA"/>
    <w:p w:rsidR="00FD6EAD" w:rsidRPr="0028327A" w:rsidRDefault="00FD6EAD" w:rsidP="00FD6EAD">
      <w:pPr>
        <w:rPr>
          <w:rFonts w:cs="Arial"/>
          <w:b/>
          <w:spacing w:val="-1"/>
          <w:sz w:val="24"/>
          <w:lang w:val="en-GB"/>
        </w:rPr>
      </w:pPr>
      <w:r w:rsidRPr="0028327A">
        <w:rPr>
          <w:rFonts w:cs="Arial"/>
          <w:b/>
          <w:spacing w:val="-1"/>
          <w:sz w:val="24"/>
          <w:lang w:val="en-GB"/>
        </w:rPr>
        <w:t>PERSONAL ALLOWANCE AND HIGHER RATE LIMIT INCREASED</w:t>
      </w:r>
    </w:p>
    <w:p w:rsidR="00FD6EAD" w:rsidRDefault="00FD6EAD" w:rsidP="00FD6EAD">
      <w:pPr>
        <w:rPr>
          <w:rFonts w:cs="Arial"/>
          <w:sz w:val="22"/>
          <w:szCs w:val="22"/>
        </w:rPr>
      </w:pPr>
      <w:bookmarkStart w:id="0" w:name="_Hlk499153165"/>
      <w:r>
        <w:rPr>
          <w:rFonts w:cs="Arial"/>
          <w:sz w:val="22"/>
          <w:szCs w:val="22"/>
        </w:rPr>
        <w:t xml:space="preserve">The Chancellor reminded us that </w:t>
      </w:r>
      <w:bookmarkEnd w:id="0"/>
      <w:r>
        <w:rPr>
          <w:rFonts w:cs="Arial"/>
          <w:sz w:val="22"/>
          <w:szCs w:val="22"/>
        </w:rPr>
        <w:t xml:space="preserve">the government are committed to increasing the personal allowance to £12,500 in 2020 and the higher rate tax threshold to £50,000. However, the personal allowance for 2018/19 </w:t>
      </w:r>
      <w:proofErr w:type="gramStart"/>
      <w:r>
        <w:rPr>
          <w:rFonts w:cs="Arial"/>
          <w:sz w:val="22"/>
          <w:szCs w:val="22"/>
        </w:rPr>
        <w:t>was only increased</w:t>
      </w:r>
      <w:proofErr w:type="gramEnd"/>
      <w:r>
        <w:rPr>
          <w:rFonts w:cs="Arial"/>
          <w:sz w:val="22"/>
          <w:szCs w:val="22"/>
        </w:rPr>
        <w:t xml:space="preserve"> in line with inflation to £11,850 and the higher rate threshold to £46,350.</w:t>
      </w:r>
    </w:p>
    <w:p w:rsidR="00FD6EAD" w:rsidRDefault="00FD6EAD"/>
    <w:p w:rsidR="00FD6EAD" w:rsidRPr="00DD4A69" w:rsidRDefault="00FD6EAD" w:rsidP="00FD6EAD">
      <w:pPr>
        <w:rPr>
          <w:rFonts w:cs="Arial"/>
          <w:sz w:val="22"/>
          <w:szCs w:val="22"/>
        </w:rPr>
      </w:pPr>
      <w:r>
        <w:rPr>
          <w:rFonts w:ascii="Arial-PL" w:hAnsi="Arial-PL" w:cs="Arial-PL"/>
          <w:color w:val="323232"/>
          <w:spacing w:val="-2"/>
          <w:szCs w:val="18"/>
        </w:rPr>
        <w:t xml:space="preserve">Note that up to 10% of the personal allowance (£1,185) </w:t>
      </w:r>
      <w:proofErr w:type="gramStart"/>
      <w:r>
        <w:rPr>
          <w:rFonts w:ascii="Arial-PL" w:hAnsi="Arial-PL" w:cs="Arial-PL"/>
          <w:color w:val="323232"/>
          <w:spacing w:val="-2"/>
          <w:szCs w:val="18"/>
        </w:rPr>
        <w:t>may be transferred</w:t>
      </w:r>
      <w:proofErr w:type="gramEnd"/>
      <w:r>
        <w:rPr>
          <w:rFonts w:ascii="Arial-PL" w:hAnsi="Arial-PL" w:cs="Arial-PL"/>
          <w:color w:val="323232"/>
          <w:spacing w:val="-2"/>
          <w:szCs w:val="18"/>
        </w:rPr>
        <w:t xml:space="preserve"> from one spouse or civil partner to the other if unused and the transferee is a basic rate taxpayer. This transfer will now be available </w:t>
      </w:r>
      <w:r w:rsidRPr="00DD4A69">
        <w:rPr>
          <w:rFonts w:eastAsia="Times New Roman" w:cs="Arial"/>
          <w:szCs w:val="18"/>
        </w:rPr>
        <w:t xml:space="preserve">on behalf of deceased spouses and civil partners, and the claim </w:t>
      </w:r>
      <w:proofErr w:type="gramStart"/>
      <w:r>
        <w:rPr>
          <w:rFonts w:eastAsia="Times New Roman" w:cs="Arial"/>
          <w:szCs w:val="18"/>
        </w:rPr>
        <w:t>may now</w:t>
      </w:r>
      <w:r w:rsidRPr="00DD4A69">
        <w:rPr>
          <w:rFonts w:eastAsia="Times New Roman" w:cs="Arial"/>
          <w:szCs w:val="18"/>
        </w:rPr>
        <w:t xml:space="preserve"> be backdated</w:t>
      </w:r>
      <w:proofErr w:type="gramEnd"/>
      <w:r w:rsidRPr="00DD4A69">
        <w:rPr>
          <w:rFonts w:eastAsia="Times New Roman" w:cs="Arial"/>
          <w:szCs w:val="18"/>
        </w:rPr>
        <w:t xml:space="preserve"> for up to four years where the entitlement conditions </w:t>
      </w:r>
      <w:r>
        <w:rPr>
          <w:rFonts w:eastAsia="Times New Roman" w:cs="Arial"/>
          <w:szCs w:val="18"/>
        </w:rPr>
        <w:t>we</w:t>
      </w:r>
      <w:r w:rsidRPr="00DD4A69">
        <w:rPr>
          <w:rFonts w:eastAsia="Times New Roman" w:cs="Arial"/>
          <w:szCs w:val="18"/>
        </w:rPr>
        <w:t>re met.</w:t>
      </w:r>
    </w:p>
    <w:p w:rsidR="00FD6EAD" w:rsidRDefault="00FD6EAD"/>
    <w:p w:rsidR="00FD6EAD" w:rsidRPr="0028327A" w:rsidRDefault="00FD6EAD">
      <w:pPr>
        <w:rPr>
          <w:rFonts w:cs="Arial"/>
          <w:b/>
          <w:spacing w:val="-1"/>
          <w:sz w:val="24"/>
          <w:lang w:val="en-GB"/>
        </w:rPr>
      </w:pPr>
      <w:r w:rsidRPr="0028327A">
        <w:rPr>
          <w:rFonts w:cs="Arial"/>
          <w:b/>
          <w:spacing w:val="-1"/>
          <w:sz w:val="24"/>
          <w:lang w:val="en-GB"/>
        </w:rPr>
        <w:t xml:space="preserve">NO CHANGES IN TAX OR NIC RATES </w:t>
      </w:r>
    </w:p>
    <w:p w:rsidR="00FD6EAD" w:rsidRDefault="00FD6EAD" w:rsidP="00FD6EAD">
      <w:pPr>
        <w:rPr>
          <w:rFonts w:cs="Arial"/>
          <w:sz w:val="22"/>
          <w:szCs w:val="22"/>
        </w:rPr>
      </w:pPr>
      <w:r>
        <w:rPr>
          <w:rFonts w:cs="Arial"/>
          <w:sz w:val="22"/>
          <w:szCs w:val="22"/>
        </w:rPr>
        <w:t xml:space="preserve">The basic rate of income tax and higher rate remain at 20% and 40% respectively and the 45% additional rate continues </w:t>
      </w:r>
    </w:p>
    <w:p w:rsidR="00FD6EAD" w:rsidRDefault="00FD6EAD" w:rsidP="00FD6EAD">
      <w:pPr>
        <w:rPr>
          <w:rFonts w:cs="Arial"/>
          <w:sz w:val="22"/>
          <w:szCs w:val="22"/>
        </w:rPr>
      </w:pPr>
      <w:proofErr w:type="gramStart"/>
      <w:r>
        <w:rPr>
          <w:rFonts w:cs="Arial"/>
          <w:sz w:val="22"/>
          <w:szCs w:val="22"/>
        </w:rPr>
        <w:t>to</w:t>
      </w:r>
      <w:proofErr w:type="gramEnd"/>
      <w:r>
        <w:rPr>
          <w:rFonts w:cs="Arial"/>
          <w:sz w:val="22"/>
          <w:szCs w:val="22"/>
        </w:rPr>
        <w:t xml:space="preserve"> apply to income over £150,000.</w:t>
      </w:r>
    </w:p>
    <w:p w:rsidR="00FD6EAD" w:rsidRDefault="00FD6EAD" w:rsidP="00FD6EAD">
      <w:pPr>
        <w:rPr>
          <w:rFonts w:cs="Arial"/>
          <w:sz w:val="22"/>
          <w:szCs w:val="22"/>
        </w:rPr>
      </w:pPr>
    </w:p>
    <w:p w:rsidR="00FD6EAD" w:rsidRDefault="00FD6EAD" w:rsidP="00FD6EAD">
      <w:pPr>
        <w:rPr>
          <w:rFonts w:ascii="Arial-PL" w:hAnsi="Arial-PL" w:cs="Arial-PL"/>
          <w:color w:val="323232"/>
          <w:spacing w:val="-2"/>
          <w:szCs w:val="18"/>
        </w:rPr>
      </w:pPr>
      <w:r>
        <w:rPr>
          <w:rFonts w:ascii="Arial-PL" w:hAnsi="Arial-PL" w:cs="Arial-PL"/>
          <w:color w:val="323232"/>
          <w:spacing w:val="-2"/>
          <w:szCs w:val="18"/>
        </w:rPr>
        <w:t>Although Class 2 National Insurance contributions (NIC) for the self-employed are being abolished from 6 April 2019 and "merged" with Class 4 contributions the Chancellor did not dare mention an increase in the current 9% Class 4 rate this time!</w:t>
      </w:r>
    </w:p>
    <w:p w:rsidR="00FD6EAD" w:rsidRDefault="00FD6EAD" w:rsidP="00FD6EAD">
      <w:pPr>
        <w:rPr>
          <w:rFonts w:ascii="Arial-PL" w:hAnsi="Arial-PL" w:cs="Arial-PL"/>
          <w:color w:val="323232"/>
          <w:spacing w:val="-2"/>
          <w:szCs w:val="18"/>
        </w:rPr>
      </w:pPr>
    </w:p>
    <w:p w:rsidR="00FD6EAD" w:rsidRDefault="00FD6EAD" w:rsidP="00FD6EAD">
      <w:pPr>
        <w:rPr>
          <w:rFonts w:ascii="Arial-PL" w:hAnsi="Arial-PL" w:cs="Arial-PL"/>
          <w:color w:val="323232"/>
          <w:spacing w:val="-2"/>
          <w:szCs w:val="18"/>
        </w:rPr>
      </w:pPr>
      <w:r>
        <w:rPr>
          <w:rFonts w:ascii="Arial-PL" w:hAnsi="Arial-PL" w:cs="Arial-PL"/>
          <w:color w:val="323232"/>
          <w:spacing w:val="-2"/>
          <w:szCs w:val="18"/>
        </w:rPr>
        <w:t xml:space="preserve">There had been </w:t>
      </w:r>
      <w:proofErr w:type="spellStart"/>
      <w:r>
        <w:rPr>
          <w:rFonts w:ascii="Arial-PL" w:hAnsi="Arial-PL" w:cs="Arial-PL"/>
          <w:color w:val="323232"/>
          <w:spacing w:val="-2"/>
          <w:szCs w:val="18"/>
        </w:rPr>
        <w:t>rumours</w:t>
      </w:r>
      <w:proofErr w:type="spellEnd"/>
      <w:r>
        <w:rPr>
          <w:rFonts w:ascii="Arial-PL" w:hAnsi="Arial-PL" w:cs="Arial-PL"/>
          <w:color w:val="323232"/>
          <w:spacing w:val="-2"/>
          <w:szCs w:val="18"/>
        </w:rPr>
        <w:t xml:space="preserve"> that the dividend rate might be increased, but d</w:t>
      </w:r>
      <w:r w:rsidRPr="002D74D6">
        <w:rPr>
          <w:rFonts w:ascii="Arial-PL" w:hAnsi="Arial-PL" w:cs="Arial-PL"/>
          <w:color w:val="323232"/>
          <w:spacing w:val="-2"/>
          <w:szCs w:val="18"/>
        </w:rPr>
        <w:t xml:space="preserve">ividends </w:t>
      </w:r>
      <w:r>
        <w:rPr>
          <w:rFonts w:ascii="Arial-PL" w:hAnsi="Arial-PL" w:cs="Arial-PL"/>
          <w:color w:val="323232"/>
          <w:spacing w:val="-2"/>
          <w:szCs w:val="18"/>
        </w:rPr>
        <w:t xml:space="preserve">continue to </w:t>
      </w:r>
      <w:proofErr w:type="gramStart"/>
      <w:r>
        <w:rPr>
          <w:rFonts w:ascii="Arial-PL" w:hAnsi="Arial-PL" w:cs="Arial-PL"/>
          <w:color w:val="323232"/>
          <w:spacing w:val="-2"/>
          <w:szCs w:val="18"/>
        </w:rPr>
        <w:t xml:space="preserve">be </w:t>
      </w:r>
      <w:r w:rsidRPr="002D74D6">
        <w:rPr>
          <w:rFonts w:ascii="Arial-PL" w:hAnsi="Arial-PL" w:cs="Arial-PL"/>
          <w:color w:val="323232"/>
          <w:spacing w:val="-2"/>
          <w:szCs w:val="18"/>
        </w:rPr>
        <w:t>taxed</w:t>
      </w:r>
      <w:proofErr w:type="gramEnd"/>
      <w:r w:rsidRPr="002D74D6">
        <w:rPr>
          <w:rFonts w:ascii="Arial-PL" w:hAnsi="Arial-PL" w:cs="Arial-PL"/>
          <w:color w:val="323232"/>
          <w:spacing w:val="-2"/>
          <w:szCs w:val="18"/>
        </w:rPr>
        <w:t xml:space="preserve"> at 7.5%, 32.5% and then 38.1% depending upon whether the dividends fall into the basic rate band, higher rate band or the additional rate.</w:t>
      </w:r>
      <w:r>
        <w:rPr>
          <w:rFonts w:ascii="Arial-PL" w:hAnsi="Arial-PL" w:cs="Arial-PL"/>
          <w:color w:val="323232"/>
          <w:spacing w:val="-2"/>
          <w:szCs w:val="18"/>
        </w:rPr>
        <w:t xml:space="preserve"> </w:t>
      </w:r>
    </w:p>
    <w:p w:rsidR="00FD6EAD" w:rsidRDefault="00FD6EAD" w:rsidP="00FD6EAD">
      <w:pPr>
        <w:rPr>
          <w:rFonts w:ascii="Arial-PL" w:hAnsi="Arial-PL" w:cs="Arial-PL"/>
          <w:color w:val="323232"/>
          <w:spacing w:val="-2"/>
          <w:szCs w:val="18"/>
        </w:rPr>
      </w:pPr>
    </w:p>
    <w:p w:rsidR="00FD6EAD" w:rsidRDefault="00FD6EAD" w:rsidP="00FD6EAD">
      <w:pPr>
        <w:rPr>
          <w:rFonts w:ascii="Arial-PL" w:hAnsi="Arial-PL" w:cs="Arial-PL"/>
          <w:color w:val="323232"/>
          <w:spacing w:val="-2"/>
          <w:szCs w:val="18"/>
        </w:rPr>
      </w:pPr>
      <w:r>
        <w:rPr>
          <w:rFonts w:ascii="Arial-PL" w:hAnsi="Arial-PL" w:cs="Arial-PL"/>
          <w:color w:val="323232"/>
          <w:spacing w:val="-2"/>
          <w:szCs w:val="18"/>
        </w:rPr>
        <w:t xml:space="preserve">The annual ISA investment limit increased to £20,000 from 6 April 2017 and remains at that level for 2018/19. Dividends on shares held within an ISA continue to be </w:t>
      </w:r>
      <w:proofErr w:type="gramStart"/>
      <w:r>
        <w:rPr>
          <w:rFonts w:ascii="Arial-PL" w:hAnsi="Arial-PL" w:cs="Arial-PL"/>
          <w:color w:val="323232"/>
          <w:spacing w:val="-2"/>
          <w:szCs w:val="18"/>
        </w:rPr>
        <w:t>tax free</w:t>
      </w:r>
      <w:proofErr w:type="gramEnd"/>
      <w:r>
        <w:rPr>
          <w:rFonts w:ascii="Arial-PL" w:hAnsi="Arial-PL" w:cs="Arial-PL"/>
          <w:color w:val="323232"/>
          <w:spacing w:val="-2"/>
          <w:szCs w:val="18"/>
        </w:rPr>
        <w:t>.</w:t>
      </w:r>
    </w:p>
    <w:p w:rsidR="00EF4581" w:rsidRPr="003C1B77" w:rsidRDefault="00EF4581" w:rsidP="00FD6EAD">
      <w:pPr>
        <w:rPr>
          <w:rFonts w:cs="Arial"/>
          <w:b/>
          <w:spacing w:val="-1"/>
          <w:szCs w:val="18"/>
          <w:lang w:val="en-GB"/>
        </w:rPr>
      </w:pPr>
    </w:p>
    <w:p w:rsidR="00FD6EAD" w:rsidRPr="0028327A" w:rsidRDefault="00FD6EAD" w:rsidP="00FD6EAD">
      <w:pPr>
        <w:rPr>
          <w:rFonts w:cs="Arial"/>
          <w:spacing w:val="-1"/>
          <w:sz w:val="24"/>
          <w:lang w:val="en-GB"/>
        </w:rPr>
      </w:pPr>
      <w:r w:rsidRPr="0028327A">
        <w:rPr>
          <w:rFonts w:cs="Arial"/>
          <w:b/>
          <w:spacing w:val="-1"/>
          <w:sz w:val="24"/>
          <w:lang w:val="en-GB"/>
        </w:rPr>
        <w:t>IR35 “OFF-PAYROLL” RULES MAY BE EXTENDED TO PRIVATE SECTOR</w:t>
      </w:r>
    </w:p>
    <w:p w:rsidR="00FD6EAD" w:rsidRDefault="00FD6EAD" w:rsidP="00FD6EAD">
      <w:pPr>
        <w:rPr>
          <w:rFonts w:ascii="Arial-PL" w:hAnsi="Arial-PL" w:cs="Arial-PL"/>
          <w:color w:val="323232"/>
          <w:spacing w:val="-2"/>
          <w:sz w:val="22"/>
          <w:szCs w:val="22"/>
        </w:rPr>
      </w:pPr>
      <w:r>
        <w:rPr>
          <w:rFonts w:ascii="Arial-PL" w:hAnsi="Arial-PL" w:cs="Arial-PL"/>
          <w:color w:val="323232"/>
          <w:spacing w:val="-2"/>
          <w:sz w:val="22"/>
          <w:szCs w:val="22"/>
        </w:rPr>
        <w:t xml:space="preserve">Although not mentioned in the Budget speech the other documents released on Budget day mention the possible extension of the rules </w:t>
      </w:r>
      <w:proofErr w:type="gramStart"/>
      <w:r>
        <w:rPr>
          <w:rFonts w:ascii="Arial-PL" w:hAnsi="Arial-PL" w:cs="Arial-PL"/>
          <w:color w:val="323232"/>
          <w:spacing w:val="-2"/>
          <w:sz w:val="22"/>
          <w:szCs w:val="22"/>
        </w:rPr>
        <w:t>for personal service companies in the public sector to workers in the private sector</w:t>
      </w:r>
      <w:proofErr w:type="gramEnd"/>
      <w:r>
        <w:rPr>
          <w:rFonts w:ascii="Arial-PL" w:hAnsi="Arial-PL" w:cs="Arial-PL"/>
          <w:color w:val="323232"/>
          <w:spacing w:val="-2"/>
          <w:sz w:val="22"/>
          <w:szCs w:val="22"/>
        </w:rPr>
        <w:t>.</w:t>
      </w:r>
    </w:p>
    <w:p w:rsidR="00FD6EAD" w:rsidRDefault="00FD6EAD" w:rsidP="00EF4581"/>
    <w:p w:rsidR="003C1B77" w:rsidRDefault="00FD6EAD" w:rsidP="003C1B77">
      <w:pPr>
        <w:rPr>
          <w:rFonts w:cs="Arial"/>
          <w:szCs w:val="22"/>
        </w:rPr>
      </w:pPr>
      <w:r>
        <w:rPr>
          <w:rFonts w:cs="Arial"/>
          <w:szCs w:val="22"/>
        </w:rPr>
        <w:t>T</w:t>
      </w:r>
      <w:r w:rsidRPr="00575D16">
        <w:rPr>
          <w:rFonts w:cs="Arial"/>
          <w:szCs w:val="22"/>
        </w:rPr>
        <w:t xml:space="preserve">he government will consult in 2018 on how to tackle non-compliance with the </w:t>
      </w:r>
      <w:proofErr w:type="gramStart"/>
      <w:r w:rsidRPr="00575D16">
        <w:rPr>
          <w:rFonts w:cs="Arial"/>
          <w:szCs w:val="22"/>
        </w:rPr>
        <w:t>intermediaries</w:t>
      </w:r>
      <w:proofErr w:type="gramEnd"/>
      <w:r w:rsidRPr="00575D16">
        <w:rPr>
          <w:rFonts w:cs="Arial"/>
          <w:szCs w:val="22"/>
        </w:rPr>
        <w:t xml:space="preserve"> legislation (commonly known as IR35) in the private sector. The legislation </w:t>
      </w:r>
      <w:r>
        <w:rPr>
          <w:rFonts w:cs="Arial"/>
          <w:szCs w:val="22"/>
        </w:rPr>
        <w:t xml:space="preserve">which currently only applies in the public sector </w:t>
      </w:r>
      <w:r>
        <w:rPr>
          <w:rFonts w:cs="Arial"/>
          <w:szCs w:val="22"/>
        </w:rPr>
        <w:lastRenderedPageBreak/>
        <w:t xml:space="preserve">seeks to </w:t>
      </w:r>
      <w:r w:rsidRPr="00575D16">
        <w:rPr>
          <w:rFonts w:cs="Arial"/>
          <w:szCs w:val="22"/>
        </w:rPr>
        <w:t>ensure</w:t>
      </w:r>
      <w:r>
        <w:rPr>
          <w:rFonts w:cs="Arial"/>
          <w:szCs w:val="22"/>
        </w:rPr>
        <w:t xml:space="preserve"> that</w:t>
      </w:r>
      <w:r w:rsidRPr="00575D16">
        <w:rPr>
          <w:rFonts w:cs="Arial"/>
          <w:szCs w:val="22"/>
        </w:rPr>
        <w:t xml:space="preserve"> individuals who effectively work as employees are taxed as employees, even if they choose to structure their work through a company.</w:t>
      </w:r>
    </w:p>
    <w:p w:rsidR="003C1B77" w:rsidRDefault="003C1B77" w:rsidP="003C1B77">
      <w:pPr>
        <w:rPr>
          <w:rFonts w:cs="Arial"/>
          <w:szCs w:val="22"/>
        </w:rPr>
      </w:pPr>
    </w:p>
    <w:p w:rsidR="00FD6EAD" w:rsidRPr="003C1B77" w:rsidRDefault="00FD6EAD" w:rsidP="003C1B77">
      <w:pPr>
        <w:rPr>
          <w:rFonts w:cs="Arial"/>
          <w:szCs w:val="22"/>
        </w:rPr>
      </w:pPr>
      <w:r w:rsidRPr="0028327A">
        <w:rPr>
          <w:rFonts w:cs="Arial"/>
          <w:b/>
          <w:spacing w:val="-1"/>
          <w:sz w:val="24"/>
          <w:lang w:val="en-GB"/>
        </w:rPr>
        <w:t xml:space="preserve">CHANGES TO </w:t>
      </w:r>
      <w:proofErr w:type="gramStart"/>
      <w:r w:rsidRPr="0028327A">
        <w:rPr>
          <w:rFonts w:cs="Arial"/>
          <w:b/>
          <w:spacing w:val="-1"/>
          <w:sz w:val="24"/>
          <w:lang w:val="en-GB"/>
        </w:rPr>
        <w:t>DIESEL  COMPANY</w:t>
      </w:r>
      <w:proofErr w:type="gramEnd"/>
      <w:r w:rsidRPr="0028327A">
        <w:rPr>
          <w:rFonts w:cs="Arial"/>
          <w:b/>
          <w:spacing w:val="-1"/>
          <w:sz w:val="24"/>
          <w:lang w:val="en-GB"/>
        </w:rPr>
        <w:t xml:space="preserve"> CARS</w:t>
      </w:r>
    </w:p>
    <w:p w:rsidR="00FD6EAD" w:rsidRDefault="00FD6EAD" w:rsidP="00FD6EAD">
      <w:pPr>
        <w:rPr>
          <w:rFonts w:ascii="Arial-PL" w:hAnsi="Arial-PL" w:cs="Arial-PL"/>
          <w:color w:val="323232"/>
          <w:spacing w:val="-2"/>
          <w:sz w:val="22"/>
          <w:szCs w:val="22"/>
        </w:rPr>
      </w:pPr>
      <w:r>
        <w:rPr>
          <w:rFonts w:ascii="Arial-PL" w:hAnsi="Arial-PL" w:cs="Arial-PL"/>
          <w:color w:val="323232"/>
          <w:spacing w:val="-2"/>
          <w:sz w:val="22"/>
          <w:szCs w:val="22"/>
        </w:rPr>
        <w:t xml:space="preserve">Company car benefits are based on CO2 emissions </w:t>
      </w:r>
      <w:proofErr w:type="gramStart"/>
      <w:r>
        <w:rPr>
          <w:rFonts w:ascii="Arial-PL" w:hAnsi="Arial-PL" w:cs="Arial-PL"/>
          <w:color w:val="323232"/>
          <w:spacing w:val="-2"/>
          <w:sz w:val="22"/>
          <w:szCs w:val="22"/>
        </w:rPr>
        <w:t>data which</w:t>
      </w:r>
      <w:proofErr w:type="gramEnd"/>
      <w:r>
        <w:rPr>
          <w:rFonts w:ascii="Arial-PL" w:hAnsi="Arial-PL" w:cs="Arial-PL"/>
          <w:color w:val="323232"/>
          <w:spacing w:val="-2"/>
          <w:sz w:val="22"/>
          <w:szCs w:val="22"/>
        </w:rPr>
        <w:t xml:space="preserve"> has encouraged employees to choose diesel cars due to lower CO2 emissions. </w:t>
      </w:r>
      <w:proofErr w:type="gramStart"/>
      <w:r>
        <w:rPr>
          <w:rFonts w:ascii="Arial-PL" w:hAnsi="Arial-PL" w:cs="Arial-PL"/>
          <w:color w:val="323232"/>
          <w:spacing w:val="-2"/>
          <w:sz w:val="22"/>
          <w:szCs w:val="22"/>
        </w:rPr>
        <w:t>The government is trying to reduce the number of</w:t>
      </w:r>
      <w:r>
        <w:rPr>
          <w:rFonts w:ascii="Arial-PL" w:hAnsi="Arial-PL" w:cs="Arial-PL"/>
          <w:color w:val="323232"/>
          <w:spacing w:val="-2"/>
          <w:sz w:val="22"/>
          <w:szCs w:val="22"/>
        </w:rPr>
        <w:t xml:space="preserve"> </w:t>
      </w:r>
      <w:r>
        <w:rPr>
          <w:rFonts w:ascii="Arial-PL" w:hAnsi="Arial-PL" w:cs="Arial-PL"/>
          <w:color w:val="323232"/>
          <w:spacing w:val="-2"/>
          <w:sz w:val="22"/>
          <w:szCs w:val="22"/>
        </w:rPr>
        <w:t>diesel cars and will increase the current 3% diesel supplement to 4% from 6 April 2018.</w:t>
      </w:r>
      <w:proofErr w:type="gramEnd"/>
    </w:p>
    <w:p w:rsidR="00FD6EAD" w:rsidRDefault="00FD6EAD" w:rsidP="00FD6EAD"/>
    <w:p w:rsidR="00041AA5" w:rsidRDefault="00041AA5" w:rsidP="00041AA5">
      <w:pPr>
        <w:rPr>
          <w:rFonts w:ascii="Arial-PL" w:hAnsi="Arial-PL" w:cs="Arial-PL"/>
          <w:color w:val="323232"/>
          <w:spacing w:val="-2"/>
          <w:szCs w:val="18"/>
        </w:rPr>
      </w:pPr>
      <w:r>
        <w:rPr>
          <w:rFonts w:ascii="Arial-PL" w:hAnsi="Arial-PL" w:cs="Arial-PL"/>
          <w:color w:val="323232"/>
          <w:spacing w:val="-2"/>
          <w:szCs w:val="18"/>
        </w:rPr>
        <w:t xml:space="preserve">As </w:t>
      </w:r>
      <w:proofErr w:type="gramStart"/>
      <w:r>
        <w:rPr>
          <w:rFonts w:ascii="Arial-PL" w:hAnsi="Arial-PL" w:cs="Arial-PL"/>
          <w:color w:val="323232"/>
          <w:spacing w:val="-2"/>
          <w:szCs w:val="18"/>
        </w:rPr>
        <w:t>previously</w:t>
      </w:r>
      <w:proofErr w:type="gramEnd"/>
      <w:r>
        <w:rPr>
          <w:rFonts w:ascii="Arial-PL" w:hAnsi="Arial-PL" w:cs="Arial-PL"/>
          <w:color w:val="323232"/>
          <w:spacing w:val="-2"/>
          <w:szCs w:val="18"/>
        </w:rPr>
        <w:t xml:space="preserve"> announced radical changes to the company car benefit rules are being introduced in 2020. The benefit in kind for electric cars and hybrid cars with a range of 130 miles or more on the electric motor is being reduced to just 2%. That means that the taxable benefit for such a car with a list price of £30,000 would be just £600 a year. Where the employer allows staff to charge their own electric car at work there will be no taxable benefit.</w:t>
      </w:r>
    </w:p>
    <w:p w:rsidR="00EF4581" w:rsidRPr="00EF4581" w:rsidRDefault="00EF4581" w:rsidP="00FD6EAD">
      <w:pPr>
        <w:rPr>
          <w:szCs w:val="18"/>
        </w:rPr>
      </w:pPr>
    </w:p>
    <w:p w:rsidR="00EF4581" w:rsidRPr="0028327A" w:rsidRDefault="00EF4581" w:rsidP="00FD6EAD">
      <w:pPr>
        <w:rPr>
          <w:rFonts w:cs="Arial"/>
          <w:b/>
          <w:spacing w:val="-1"/>
          <w:sz w:val="24"/>
          <w:lang w:val="en-GB"/>
        </w:rPr>
      </w:pPr>
      <w:r w:rsidRPr="0028327A">
        <w:rPr>
          <w:rFonts w:cs="Arial"/>
          <w:b/>
          <w:spacing w:val="-1"/>
          <w:sz w:val="24"/>
          <w:lang w:val="en-GB"/>
        </w:rPr>
        <w:t>EIS TAX RELIEF INCREASED FO</w:t>
      </w:r>
      <w:r w:rsidR="0028327A">
        <w:rPr>
          <w:rFonts w:cs="Arial"/>
          <w:b/>
          <w:spacing w:val="-1"/>
          <w:sz w:val="24"/>
          <w:lang w:val="en-GB"/>
        </w:rPr>
        <w:t>R INVESTMENT IN TECH BUSINESSES</w:t>
      </w:r>
    </w:p>
    <w:p w:rsidR="00EF4581" w:rsidRDefault="00EF4581" w:rsidP="00EF4581">
      <w:pPr>
        <w:rPr>
          <w:rFonts w:cs="Arial"/>
          <w:sz w:val="22"/>
          <w:szCs w:val="22"/>
        </w:rPr>
      </w:pPr>
      <w:r w:rsidRPr="004D1FF1">
        <w:rPr>
          <w:rFonts w:cs="Arial"/>
          <w:color w:val="323232"/>
          <w:spacing w:val="-2"/>
          <w:sz w:val="22"/>
          <w:szCs w:val="22"/>
        </w:rPr>
        <w:t xml:space="preserve">The </w:t>
      </w:r>
      <w:r>
        <w:rPr>
          <w:rFonts w:cs="Arial"/>
          <w:color w:val="323232"/>
          <w:spacing w:val="-2"/>
          <w:sz w:val="22"/>
          <w:szCs w:val="22"/>
        </w:rPr>
        <w:t>G</w:t>
      </w:r>
      <w:r w:rsidRPr="004D1FF1">
        <w:rPr>
          <w:rFonts w:cs="Arial"/>
          <w:color w:val="323232"/>
          <w:spacing w:val="-2"/>
          <w:sz w:val="22"/>
          <w:szCs w:val="22"/>
        </w:rPr>
        <w:t xml:space="preserve">overnment will </w:t>
      </w:r>
      <w:r w:rsidRPr="004D1FF1">
        <w:rPr>
          <w:rFonts w:cs="Arial"/>
          <w:sz w:val="22"/>
          <w:szCs w:val="22"/>
        </w:rPr>
        <w:t xml:space="preserve">double the amount that an individual may invest under the EIS in a tax year to £2 million from the current limit of £1 million, provided any amount over £1 million </w:t>
      </w:r>
      <w:proofErr w:type="gramStart"/>
      <w:r w:rsidRPr="004D1FF1">
        <w:rPr>
          <w:rFonts w:cs="Arial"/>
          <w:sz w:val="22"/>
          <w:szCs w:val="22"/>
        </w:rPr>
        <w:t>is invested</w:t>
      </w:r>
      <w:proofErr w:type="gramEnd"/>
      <w:r w:rsidRPr="004D1FF1">
        <w:rPr>
          <w:rFonts w:cs="Arial"/>
          <w:sz w:val="22"/>
          <w:szCs w:val="22"/>
        </w:rPr>
        <w:t xml:space="preserve"> in one or more knowledge-intensive companies.</w:t>
      </w:r>
    </w:p>
    <w:p w:rsidR="00EF4581" w:rsidRPr="00EF4581" w:rsidRDefault="00EF4581" w:rsidP="00EF4581">
      <w:pPr>
        <w:rPr>
          <w:rFonts w:cs="Arial"/>
          <w:b/>
          <w:spacing w:val="-1"/>
          <w:szCs w:val="18"/>
          <w:lang w:val="en-GB"/>
        </w:rPr>
      </w:pPr>
    </w:p>
    <w:p w:rsidR="00EF4581" w:rsidRPr="003C1B77" w:rsidRDefault="00EF4581" w:rsidP="00EF4581">
      <w:pPr>
        <w:rPr>
          <w:rFonts w:cs="Arial"/>
          <w:szCs w:val="22"/>
        </w:rPr>
      </w:pPr>
      <w:r>
        <w:rPr>
          <w:rFonts w:cs="Arial"/>
          <w:szCs w:val="22"/>
        </w:rPr>
        <w:t>T</w:t>
      </w:r>
      <w:r w:rsidRPr="00575D16">
        <w:rPr>
          <w:rFonts w:cs="Arial"/>
          <w:szCs w:val="22"/>
        </w:rPr>
        <w:t xml:space="preserve">he annual investment limit for knowledge-intensive companies receiving investments under the EIS and from VCTs </w:t>
      </w:r>
      <w:proofErr w:type="gramStart"/>
      <w:r>
        <w:rPr>
          <w:rFonts w:cs="Arial"/>
          <w:szCs w:val="22"/>
        </w:rPr>
        <w:t>will be increased</w:t>
      </w:r>
      <w:proofErr w:type="gramEnd"/>
      <w:r>
        <w:rPr>
          <w:rFonts w:cs="Arial"/>
          <w:szCs w:val="22"/>
        </w:rPr>
        <w:t xml:space="preserve"> </w:t>
      </w:r>
      <w:r w:rsidRPr="00575D16">
        <w:rPr>
          <w:rFonts w:cs="Arial"/>
          <w:szCs w:val="22"/>
        </w:rPr>
        <w:t xml:space="preserve">to £10 million from the current limit of £5 million. The lifetime limit </w:t>
      </w:r>
      <w:r>
        <w:rPr>
          <w:rFonts w:cs="Arial"/>
          <w:szCs w:val="22"/>
        </w:rPr>
        <w:t xml:space="preserve">raised by such companies </w:t>
      </w:r>
      <w:r w:rsidRPr="00575D16">
        <w:rPr>
          <w:rFonts w:cs="Arial"/>
          <w:szCs w:val="22"/>
        </w:rPr>
        <w:t>will remain the same at £20 million</w:t>
      </w:r>
      <w:r>
        <w:rPr>
          <w:rFonts w:cs="Arial"/>
          <w:szCs w:val="22"/>
        </w:rPr>
        <w:t>.</w:t>
      </w:r>
    </w:p>
    <w:p w:rsidR="00EF4581" w:rsidRPr="00EF4581" w:rsidRDefault="00EF4581" w:rsidP="00EF4581">
      <w:pPr>
        <w:rPr>
          <w:rFonts w:cs="Arial"/>
          <w:szCs w:val="18"/>
        </w:rPr>
      </w:pPr>
    </w:p>
    <w:p w:rsidR="00EF4581" w:rsidRPr="0028327A" w:rsidRDefault="00EF4581" w:rsidP="00EF4581">
      <w:pPr>
        <w:rPr>
          <w:rFonts w:cs="Arial"/>
          <w:b/>
          <w:spacing w:val="-1"/>
          <w:sz w:val="24"/>
          <w:lang w:val="en-GB"/>
        </w:rPr>
      </w:pPr>
      <w:r w:rsidRPr="0028327A">
        <w:rPr>
          <w:rFonts w:cs="Arial"/>
          <w:b/>
          <w:spacing w:val="-1"/>
          <w:sz w:val="24"/>
          <w:lang w:val="en-GB"/>
        </w:rPr>
        <w:t xml:space="preserve">R&amp;D TAX RELIEF INCREASED </w:t>
      </w:r>
    </w:p>
    <w:p w:rsidR="00EF4581" w:rsidRPr="00F3187D" w:rsidRDefault="00EF4581" w:rsidP="00EF4581">
      <w:pPr>
        <w:rPr>
          <w:rFonts w:cs="Arial"/>
          <w:b/>
          <w:spacing w:val="-1"/>
          <w:sz w:val="22"/>
          <w:szCs w:val="22"/>
          <w:lang w:val="en-GB"/>
        </w:rPr>
      </w:pPr>
      <w:r w:rsidRPr="00F3187D">
        <w:rPr>
          <w:rFonts w:ascii="Arial-PL" w:hAnsi="Arial-PL" w:cs="Arial-PL"/>
          <w:color w:val="323232"/>
          <w:spacing w:val="-2"/>
          <w:sz w:val="22"/>
          <w:szCs w:val="22"/>
        </w:rPr>
        <w:t>T</w:t>
      </w:r>
      <w:r w:rsidRPr="00F3187D">
        <w:rPr>
          <w:rFonts w:cs="Arial"/>
          <w:sz w:val="22"/>
          <w:szCs w:val="22"/>
        </w:rPr>
        <w:t xml:space="preserve">he rate of the R&amp;D expenditure credit </w:t>
      </w:r>
      <w:proofErr w:type="gramStart"/>
      <w:r w:rsidRPr="00F3187D">
        <w:rPr>
          <w:rFonts w:cs="Arial"/>
          <w:sz w:val="22"/>
          <w:szCs w:val="22"/>
        </w:rPr>
        <w:t>is being increased</w:t>
      </w:r>
      <w:proofErr w:type="gramEnd"/>
      <w:r w:rsidRPr="00F3187D">
        <w:rPr>
          <w:rFonts w:cs="Arial"/>
          <w:sz w:val="22"/>
          <w:szCs w:val="22"/>
        </w:rPr>
        <w:t xml:space="preserve"> from 11% to 12%, in order to support business investment in R&amp;D. This </w:t>
      </w:r>
      <w:r>
        <w:rPr>
          <w:rFonts w:cs="Arial"/>
          <w:sz w:val="22"/>
          <w:szCs w:val="22"/>
        </w:rPr>
        <w:t>is the relief available to those companies that do not qualify for the more generous relief available to SMEs.</w:t>
      </w:r>
    </w:p>
    <w:p w:rsidR="00EF4581" w:rsidRPr="00EF4581" w:rsidRDefault="00EF4581" w:rsidP="00EF4581">
      <w:pPr>
        <w:rPr>
          <w:rFonts w:cs="Arial"/>
          <w:b/>
          <w:spacing w:val="-1"/>
          <w:szCs w:val="18"/>
          <w:lang w:val="en-GB"/>
        </w:rPr>
      </w:pPr>
    </w:p>
    <w:p w:rsidR="00EF4581" w:rsidRPr="0028327A" w:rsidRDefault="00EF4581" w:rsidP="00EF4581">
      <w:pPr>
        <w:rPr>
          <w:rFonts w:cs="Arial"/>
          <w:b/>
          <w:spacing w:val="-1"/>
          <w:sz w:val="24"/>
          <w:lang w:val="en-GB"/>
        </w:rPr>
      </w:pPr>
      <w:r w:rsidRPr="0028327A">
        <w:rPr>
          <w:rFonts w:cs="Arial"/>
          <w:b/>
          <w:spacing w:val="-1"/>
          <w:sz w:val="24"/>
          <w:lang w:val="en-GB"/>
        </w:rPr>
        <w:t>VAT REGISTRATION LIMIT FROZEN</w:t>
      </w:r>
    </w:p>
    <w:p w:rsidR="00EF4581" w:rsidRDefault="00EF4581" w:rsidP="00EF4581">
      <w:pPr>
        <w:rPr>
          <w:rFonts w:ascii="Arial-PL" w:hAnsi="Arial-PL" w:cs="Arial-PL"/>
          <w:color w:val="323232"/>
          <w:spacing w:val="-2"/>
          <w:sz w:val="22"/>
          <w:szCs w:val="22"/>
        </w:rPr>
      </w:pPr>
      <w:r>
        <w:rPr>
          <w:rFonts w:ascii="Arial-PL" w:hAnsi="Arial-PL" w:cs="Arial-PL"/>
          <w:color w:val="323232"/>
          <w:spacing w:val="-2"/>
          <w:sz w:val="22"/>
          <w:szCs w:val="22"/>
        </w:rPr>
        <w:t xml:space="preserve">The VAT registration limit normally increases in line with inflation each </w:t>
      </w:r>
      <w:proofErr w:type="gramStart"/>
      <w:r>
        <w:rPr>
          <w:rFonts w:ascii="Arial-PL" w:hAnsi="Arial-PL" w:cs="Arial-PL"/>
          <w:color w:val="323232"/>
          <w:spacing w:val="-2"/>
          <w:sz w:val="22"/>
          <w:szCs w:val="22"/>
        </w:rPr>
        <w:t>year,</w:t>
      </w:r>
      <w:proofErr w:type="gramEnd"/>
      <w:r>
        <w:rPr>
          <w:rFonts w:ascii="Arial-PL" w:hAnsi="Arial-PL" w:cs="Arial-PL"/>
          <w:color w:val="323232"/>
          <w:spacing w:val="-2"/>
          <w:sz w:val="22"/>
          <w:szCs w:val="22"/>
        </w:rPr>
        <w:t xml:space="preserve"> however the limit has been frozen at £85,000 until 1 April 2020. At the same time </w:t>
      </w:r>
      <w:proofErr w:type="gramStart"/>
      <w:r>
        <w:rPr>
          <w:rFonts w:ascii="Arial-PL" w:hAnsi="Arial-PL" w:cs="Arial-PL"/>
          <w:color w:val="323232"/>
          <w:spacing w:val="-2"/>
          <w:sz w:val="22"/>
          <w:szCs w:val="22"/>
        </w:rPr>
        <w:t>the deregistration</w:t>
      </w:r>
      <w:proofErr w:type="gramEnd"/>
      <w:r>
        <w:rPr>
          <w:rFonts w:ascii="Arial-PL" w:hAnsi="Arial-PL" w:cs="Arial-PL"/>
          <w:color w:val="323232"/>
          <w:spacing w:val="-2"/>
          <w:sz w:val="22"/>
          <w:szCs w:val="22"/>
        </w:rPr>
        <w:t xml:space="preserve"> limit remains at £83,000.</w:t>
      </w:r>
    </w:p>
    <w:p w:rsidR="00EF4581" w:rsidRDefault="00EF4581" w:rsidP="00EF4581">
      <w:pPr>
        <w:rPr>
          <w:rFonts w:ascii="Arial-PL" w:hAnsi="Arial-PL" w:cs="Arial-PL"/>
          <w:color w:val="323232"/>
          <w:spacing w:val="-2"/>
          <w:sz w:val="22"/>
          <w:szCs w:val="22"/>
        </w:rPr>
      </w:pPr>
    </w:p>
    <w:p w:rsidR="00EF4581" w:rsidRDefault="00EF4581" w:rsidP="00EF4581">
      <w:pPr>
        <w:rPr>
          <w:rFonts w:ascii="Arial-PL" w:hAnsi="Arial-PL" w:cs="Arial-PL"/>
          <w:color w:val="323232"/>
          <w:spacing w:val="-2"/>
          <w:szCs w:val="18"/>
        </w:rPr>
      </w:pPr>
      <w:r>
        <w:rPr>
          <w:rFonts w:ascii="Arial-PL" w:hAnsi="Arial-PL" w:cs="Arial-PL"/>
          <w:color w:val="323232"/>
          <w:spacing w:val="-2"/>
          <w:szCs w:val="18"/>
        </w:rPr>
        <w:t xml:space="preserve">There had been </w:t>
      </w:r>
      <w:proofErr w:type="spellStart"/>
      <w:r>
        <w:rPr>
          <w:rFonts w:ascii="Arial-PL" w:hAnsi="Arial-PL" w:cs="Arial-PL"/>
          <w:color w:val="323232"/>
          <w:spacing w:val="-2"/>
          <w:szCs w:val="18"/>
        </w:rPr>
        <w:t>rumours</w:t>
      </w:r>
      <w:proofErr w:type="spellEnd"/>
      <w:r>
        <w:rPr>
          <w:rFonts w:ascii="Arial-PL" w:hAnsi="Arial-PL" w:cs="Arial-PL"/>
          <w:color w:val="323232"/>
          <w:spacing w:val="-2"/>
          <w:szCs w:val="18"/>
        </w:rPr>
        <w:t xml:space="preserve"> that the VAT threshold </w:t>
      </w:r>
      <w:proofErr w:type="gramStart"/>
      <w:r>
        <w:rPr>
          <w:rFonts w:ascii="Arial-PL" w:hAnsi="Arial-PL" w:cs="Arial-PL"/>
          <w:color w:val="323232"/>
          <w:spacing w:val="-2"/>
          <w:szCs w:val="18"/>
        </w:rPr>
        <w:t>would be reduced</w:t>
      </w:r>
      <w:proofErr w:type="gramEnd"/>
      <w:r>
        <w:rPr>
          <w:rFonts w:ascii="Arial-PL" w:hAnsi="Arial-PL" w:cs="Arial-PL"/>
          <w:color w:val="323232"/>
          <w:spacing w:val="-2"/>
          <w:szCs w:val="18"/>
        </w:rPr>
        <w:t xml:space="preserve"> so that more businesses would be required to charge VAT on their sales. The UK currently has the highest VAT registration threshold in Europe. </w:t>
      </w:r>
    </w:p>
    <w:p w:rsidR="00EF4581" w:rsidRDefault="00EF4581" w:rsidP="00EF4581">
      <w:pPr>
        <w:rPr>
          <w:rFonts w:ascii="Arial-PL" w:hAnsi="Arial-PL" w:cs="Arial-PL"/>
          <w:color w:val="323232"/>
          <w:spacing w:val="-2"/>
          <w:szCs w:val="18"/>
        </w:rPr>
      </w:pPr>
    </w:p>
    <w:p w:rsidR="00EF4581" w:rsidRDefault="00EF4581" w:rsidP="00EF4581">
      <w:pPr>
        <w:rPr>
          <w:rFonts w:ascii="Arial-PL" w:hAnsi="Arial-PL" w:cs="Arial-PL"/>
          <w:color w:val="323232"/>
          <w:spacing w:val="-2"/>
          <w:szCs w:val="18"/>
        </w:rPr>
      </w:pPr>
      <w:r>
        <w:rPr>
          <w:rFonts w:ascii="Arial-PL" w:hAnsi="Arial-PL" w:cs="Arial-PL"/>
          <w:color w:val="323232"/>
          <w:spacing w:val="-2"/>
          <w:szCs w:val="18"/>
        </w:rPr>
        <w:t xml:space="preserve">Note that the introduction of Making Tax Digital (MTD) for VAT in April 2019 will apply to those businesses above the registration limit. Freezing or reducing the threshold will bring more businesses within the scope of MTD. </w:t>
      </w:r>
    </w:p>
    <w:p w:rsidR="00EF4581" w:rsidRDefault="00EF4581" w:rsidP="00EF4581">
      <w:pPr>
        <w:rPr>
          <w:rFonts w:cs="Arial"/>
          <w:b/>
          <w:spacing w:val="-1"/>
          <w:szCs w:val="18"/>
          <w:lang w:val="en-GB"/>
        </w:rPr>
      </w:pPr>
    </w:p>
    <w:p w:rsidR="0028327A" w:rsidRPr="0028327A" w:rsidRDefault="0028327A" w:rsidP="00EF4581">
      <w:pPr>
        <w:rPr>
          <w:rFonts w:cs="Arial"/>
          <w:b/>
          <w:spacing w:val="-1"/>
          <w:szCs w:val="18"/>
          <w:lang w:val="en-GB"/>
        </w:rPr>
      </w:pPr>
    </w:p>
    <w:p w:rsidR="00EF4581" w:rsidRPr="0028327A" w:rsidRDefault="00EF4581" w:rsidP="00EF4581">
      <w:pPr>
        <w:rPr>
          <w:rFonts w:cs="Arial"/>
          <w:b/>
          <w:spacing w:val="-1"/>
          <w:sz w:val="24"/>
          <w:lang w:val="en-GB"/>
        </w:rPr>
      </w:pPr>
      <w:r w:rsidRPr="0028327A">
        <w:rPr>
          <w:rFonts w:cs="Arial"/>
          <w:b/>
          <w:spacing w:val="-1"/>
          <w:sz w:val="24"/>
          <w:lang w:val="en-GB"/>
        </w:rPr>
        <w:t>BUSINESS RATES RELIEF FOR SMALL BUSINESSES</w:t>
      </w:r>
    </w:p>
    <w:p w:rsidR="00EF4581" w:rsidRDefault="00EF4581" w:rsidP="00EF4581">
      <w:pPr>
        <w:rPr>
          <w:rFonts w:ascii="Arial-PL" w:hAnsi="Arial-PL" w:cs="Arial-PL"/>
          <w:color w:val="323232"/>
          <w:spacing w:val="-2"/>
          <w:sz w:val="22"/>
          <w:szCs w:val="22"/>
        </w:rPr>
      </w:pPr>
      <w:r>
        <w:rPr>
          <w:rFonts w:ascii="Arial-PL" w:hAnsi="Arial-PL" w:cs="Arial-PL"/>
          <w:color w:val="323232"/>
          <w:spacing w:val="-2"/>
          <w:sz w:val="22"/>
          <w:szCs w:val="22"/>
        </w:rPr>
        <w:t>There has been much lobbying from the small business sector to reduce business rates. The Chancellor stated that 600,000 small business currently benefit from small business rates relief.</w:t>
      </w:r>
    </w:p>
    <w:p w:rsidR="00EF4581" w:rsidRPr="00EF4581" w:rsidRDefault="00EF4581" w:rsidP="00EF4581">
      <w:pPr>
        <w:rPr>
          <w:rFonts w:cs="Arial"/>
          <w:b/>
          <w:spacing w:val="-1"/>
          <w:szCs w:val="18"/>
          <w:lang w:val="en-GB"/>
        </w:rPr>
      </w:pPr>
    </w:p>
    <w:p w:rsidR="00EF4581" w:rsidRDefault="00EF4581" w:rsidP="00EF4581">
      <w:pPr>
        <w:rPr>
          <w:rFonts w:cs="Arial"/>
          <w:b/>
          <w:spacing w:val="-1"/>
          <w:sz w:val="28"/>
          <w:szCs w:val="28"/>
          <w:lang w:val="en-GB"/>
        </w:rPr>
      </w:pPr>
      <w:bookmarkStart w:id="1" w:name="_GoBack"/>
      <w:r w:rsidRPr="00015AF9">
        <w:rPr>
          <w:rFonts w:cs="Arial"/>
          <w:b/>
          <w:noProof/>
          <w:spacing w:val="-1"/>
          <w:sz w:val="28"/>
          <w:szCs w:val="28"/>
          <w:lang w:val="en-GB" w:eastAsia="en-GB"/>
        </w:rPr>
        <w:drawing>
          <wp:inline distT="0" distB="0" distL="0" distR="0">
            <wp:extent cx="1905000"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bookmarkEnd w:id="1"/>
    </w:p>
    <w:p w:rsidR="00EF4581" w:rsidRDefault="00EF4581" w:rsidP="00EF4581"/>
    <w:p w:rsidR="00EF4581" w:rsidRDefault="00EF4581" w:rsidP="00EF4581">
      <w:r>
        <w:t xml:space="preserve">In order to support the licensed </w:t>
      </w:r>
      <w:proofErr w:type="gramStart"/>
      <w:r>
        <w:t>trade  from</w:t>
      </w:r>
      <w:proofErr w:type="gramEnd"/>
      <w:r>
        <w:t xml:space="preserve"> April 2017, pubs with a </w:t>
      </w:r>
      <w:proofErr w:type="spellStart"/>
      <w:r>
        <w:t>rateable</w:t>
      </w:r>
      <w:proofErr w:type="spellEnd"/>
      <w:r>
        <w:t xml:space="preserve"> value up to £100,000 are able to claim a £1,000 business rates discount for one year. This relief </w:t>
      </w:r>
      <w:proofErr w:type="gramStart"/>
      <w:r>
        <w:t>has now been extended</w:t>
      </w:r>
      <w:proofErr w:type="gramEnd"/>
      <w:r>
        <w:t xml:space="preserve"> until March 2019.</w:t>
      </w:r>
    </w:p>
    <w:p w:rsidR="00EF4581" w:rsidRDefault="00EF4581" w:rsidP="00FD6EAD"/>
    <w:p w:rsidR="00EF4581" w:rsidRPr="0028327A" w:rsidRDefault="00EF4581" w:rsidP="00EF4581">
      <w:pPr>
        <w:rPr>
          <w:rFonts w:cs="Arial"/>
          <w:b/>
          <w:spacing w:val="-1"/>
          <w:sz w:val="24"/>
          <w:lang w:val="en-GB"/>
        </w:rPr>
      </w:pPr>
      <w:r w:rsidRPr="0028327A">
        <w:rPr>
          <w:rFonts w:cs="Arial"/>
          <w:b/>
          <w:spacing w:val="-1"/>
          <w:sz w:val="24"/>
          <w:lang w:val="en-GB"/>
        </w:rPr>
        <w:t>MILEAGE ALLOWANCE FOR BUY TO LET LANDLORDS</w:t>
      </w:r>
    </w:p>
    <w:p w:rsidR="00EF4581" w:rsidRDefault="00EF4581" w:rsidP="00EF4581">
      <w:pPr>
        <w:rPr>
          <w:rFonts w:ascii="Arial-PL" w:hAnsi="Arial-PL" w:cs="Arial-PL"/>
          <w:color w:val="323232"/>
          <w:spacing w:val="-2"/>
          <w:sz w:val="22"/>
          <w:szCs w:val="22"/>
        </w:rPr>
      </w:pPr>
      <w:r>
        <w:rPr>
          <w:rFonts w:ascii="Arial-PL" w:hAnsi="Arial-PL" w:cs="Arial-PL"/>
          <w:color w:val="323232"/>
          <w:spacing w:val="-2"/>
          <w:sz w:val="22"/>
          <w:szCs w:val="22"/>
        </w:rPr>
        <w:t xml:space="preserve">Another measure hidden away was the proposal that buy-to-let </w:t>
      </w:r>
      <w:proofErr w:type="gramStart"/>
      <w:r>
        <w:rPr>
          <w:rFonts w:ascii="Arial-PL" w:hAnsi="Arial-PL" w:cs="Arial-PL"/>
          <w:color w:val="323232"/>
          <w:spacing w:val="-2"/>
          <w:sz w:val="22"/>
          <w:szCs w:val="22"/>
        </w:rPr>
        <w:t>landlords</w:t>
      </w:r>
      <w:proofErr w:type="gramEnd"/>
      <w:r>
        <w:rPr>
          <w:rFonts w:ascii="Arial-PL" w:hAnsi="Arial-PL" w:cs="Arial-PL"/>
          <w:color w:val="323232"/>
          <w:spacing w:val="-2"/>
          <w:sz w:val="22"/>
          <w:szCs w:val="22"/>
        </w:rPr>
        <w:t xml:space="preserve"> will be able to claim 45p a mile for necessary visits to their rental properties.</w:t>
      </w:r>
    </w:p>
    <w:p w:rsidR="00EF4581" w:rsidRDefault="00EF4581" w:rsidP="00FD6EAD"/>
    <w:p w:rsidR="00EF4581" w:rsidRPr="00575D16" w:rsidRDefault="00EF4581" w:rsidP="00EF4581">
      <w:pPr>
        <w:rPr>
          <w:rFonts w:cs="Arial"/>
          <w:szCs w:val="22"/>
        </w:rPr>
      </w:pPr>
      <w:r w:rsidRPr="00575D16">
        <w:rPr>
          <w:rFonts w:cs="Arial"/>
          <w:szCs w:val="22"/>
        </w:rPr>
        <w:t>This will be as an alternative to claims for capital allowances and deductions for actual expenses incurred, such as fuel.</w:t>
      </w:r>
    </w:p>
    <w:p w:rsidR="00EF4581" w:rsidRDefault="00EF4581" w:rsidP="00FD6EAD"/>
    <w:p w:rsidR="00EF4581" w:rsidRDefault="00EF4581" w:rsidP="00FD6EAD"/>
    <w:p w:rsidR="003C1B77" w:rsidRDefault="003C1B77" w:rsidP="00FD6EAD"/>
    <w:p w:rsidR="003C1B77" w:rsidRDefault="003C1B77" w:rsidP="00FD6EAD"/>
    <w:p w:rsidR="003C1B77" w:rsidRDefault="003C1B77" w:rsidP="00FD6EAD"/>
    <w:p w:rsidR="003C1B77" w:rsidRDefault="003C1B77" w:rsidP="00FD6EAD"/>
    <w:p w:rsidR="003C1B77" w:rsidRDefault="003C1B77" w:rsidP="00FD6EAD"/>
    <w:p w:rsidR="003C1B77" w:rsidRDefault="003C1B77" w:rsidP="00FD6EAD"/>
    <w:p w:rsidR="0028327A" w:rsidRDefault="0028327A" w:rsidP="00FD6EAD"/>
    <w:p w:rsidR="00EF4581" w:rsidRDefault="00EF4581" w:rsidP="00EF4581">
      <w:pPr>
        <w:rPr>
          <w:rFonts w:cs="Arial"/>
          <w:b/>
          <w:sz w:val="36"/>
          <w:szCs w:val="42"/>
          <w:lang w:val="en-GB"/>
        </w:rPr>
      </w:pPr>
      <w:r w:rsidRPr="00FD2D8B">
        <w:rPr>
          <w:rFonts w:cs="Arial"/>
          <w:b/>
          <w:color w:val="ED008C"/>
          <w:sz w:val="36"/>
          <w:szCs w:val="42"/>
          <w:lang w:val="en-GB"/>
        </w:rPr>
        <w:t>DIARY OF MAIN TAX EVENTS</w:t>
      </w:r>
      <w:r w:rsidRPr="00527902">
        <w:rPr>
          <w:rFonts w:cs="Arial"/>
          <w:b/>
          <w:sz w:val="36"/>
          <w:szCs w:val="42"/>
          <w:lang w:val="en-GB"/>
        </w:rPr>
        <w:t xml:space="preserve"> </w:t>
      </w:r>
    </w:p>
    <w:p w:rsidR="00EF4581" w:rsidRDefault="00EF4581" w:rsidP="00EF4581">
      <w:pPr>
        <w:rPr>
          <w:rFonts w:cs="Arial"/>
          <w:b/>
          <w:sz w:val="28"/>
          <w:szCs w:val="28"/>
          <w:lang w:val="en-GB"/>
        </w:rPr>
      </w:pPr>
      <w:r w:rsidRPr="00443844">
        <w:rPr>
          <w:rFonts w:cs="Arial"/>
          <w:b/>
          <w:sz w:val="28"/>
          <w:szCs w:val="28"/>
          <w:lang w:val="en-GB"/>
        </w:rPr>
        <w:t>DECEMBER 2017 / JANUARY 2018</w:t>
      </w:r>
    </w:p>
    <w:p w:rsidR="0028327A" w:rsidRDefault="0028327A" w:rsidP="00EF4581">
      <w:pPr>
        <w:rPr>
          <w:rFonts w:cs="Arial"/>
          <w:b/>
          <w:sz w:val="28"/>
          <w:szCs w:val="28"/>
          <w:lang w:val="en-GB"/>
        </w:rPr>
      </w:pPr>
    </w:p>
    <w:tbl>
      <w:tblPr>
        <w:tblW w:w="3261"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6"/>
        <w:gridCol w:w="2555"/>
      </w:tblGrid>
      <w:tr w:rsidR="0028327A" w:rsidRPr="0028327A" w:rsidTr="00685C8A">
        <w:trPr>
          <w:cantSplit/>
        </w:trPr>
        <w:tc>
          <w:tcPr>
            <w:tcW w:w="706" w:type="dxa"/>
            <w:tcBorders>
              <w:top w:val="single" w:sz="4" w:space="0" w:color="595959"/>
              <w:left w:val="single" w:sz="4" w:space="0" w:color="595959"/>
              <w:bottom w:val="single" w:sz="4" w:space="0" w:color="595959"/>
              <w:right w:val="single" w:sz="4" w:space="0" w:color="595959"/>
            </w:tcBorders>
            <w:shd w:val="clear" w:color="auto" w:fill="BFBFBF"/>
            <w:vAlign w:val="center"/>
            <w:hideMark/>
          </w:tcPr>
          <w:p w:rsidR="0028327A" w:rsidRPr="0028327A" w:rsidRDefault="0028327A" w:rsidP="0028327A">
            <w:pPr>
              <w:spacing w:before="120" w:after="120" w:line="300" w:lineRule="exact"/>
              <w:rPr>
                <w:rFonts w:eastAsia="Times New Roman" w:cs="Arial"/>
                <w:b/>
                <w:sz w:val="16"/>
                <w:szCs w:val="20"/>
              </w:rPr>
            </w:pPr>
            <w:r w:rsidRPr="0028327A">
              <w:rPr>
                <w:rFonts w:eastAsia="Times New Roman" w:cs="Arial"/>
                <w:b/>
                <w:sz w:val="16"/>
                <w:szCs w:val="20"/>
              </w:rPr>
              <w:t>Date</w:t>
            </w:r>
          </w:p>
        </w:tc>
        <w:tc>
          <w:tcPr>
            <w:tcW w:w="2555" w:type="dxa"/>
            <w:tcBorders>
              <w:top w:val="single" w:sz="4" w:space="0" w:color="595959"/>
              <w:left w:val="single" w:sz="4" w:space="0" w:color="595959"/>
              <w:bottom w:val="single" w:sz="4" w:space="0" w:color="595959"/>
              <w:right w:val="single" w:sz="4" w:space="0" w:color="595959"/>
            </w:tcBorders>
            <w:shd w:val="clear" w:color="auto" w:fill="BFBFBF"/>
            <w:vAlign w:val="center"/>
            <w:hideMark/>
          </w:tcPr>
          <w:p w:rsidR="0028327A" w:rsidRPr="0028327A" w:rsidRDefault="0028327A" w:rsidP="0028327A">
            <w:pPr>
              <w:spacing w:before="120" w:after="120" w:line="300" w:lineRule="exact"/>
              <w:rPr>
                <w:rFonts w:eastAsia="Times New Roman" w:cs="Arial"/>
                <w:b/>
                <w:sz w:val="16"/>
                <w:szCs w:val="20"/>
              </w:rPr>
            </w:pPr>
            <w:r w:rsidRPr="0028327A">
              <w:rPr>
                <w:rFonts w:eastAsia="Times New Roman" w:cs="Arial"/>
                <w:b/>
                <w:sz w:val="16"/>
                <w:szCs w:val="20"/>
              </w:rPr>
              <w:t>What’s Due</w:t>
            </w:r>
          </w:p>
        </w:tc>
      </w:tr>
      <w:tr w:rsidR="0028327A" w:rsidRPr="0028327A" w:rsidTr="00685C8A">
        <w:trPr>
          <w:cantSplit/>
          <w:trHeight w:hRule="exact" w:val="851"/>
        </w:trPr>
        <w:tc>
          <w:tcPr>
            <w:tcW w:w="706" w:type="dxa"/>
            <w:tcBorders>
              <w:top w:val="single" w:sz="4" w:space="0" w:color="595959"/>
              <w:left w:val="single" w:sz="4" w:space="0" w:color="595959"/>
              <w:bottom w:val="single" w:sz="4" w:space="0" w:color="595959"/>
              <w:right w:val="single" w:sz="4" w:space="0" w:color="595959"/>
            </w:tcBorders>
            <w:vAlign w:val="center"/>
            <w:hideMark/>
          </w:tcPr>
          <w:p w:rsidR="0028327A" w:rsidRPr="0028327A" w:rsidRDefault="0028327A" w:rsidP="0028327A">
            <w:pPr>
              <w:spacing w:before="100" w:beforeAutospacing="1" w:line="300" w:lineRule="exact"/>
              <w:rPr>
                <w:rFonts w:eastAsia="Times New Roman" w:cs="Arial"/>
                <w:sz w:val="16"/>
                <w:szCs w:val="20"/>
              </w:rPr>
            </w:pPr>
            <w:r w:rsidRPr="0028327A">
              <w:rPr>
                <w:rFonts w:eastAsia="Times New Roman" w:cs="Arial"/>
                <w:sz w:val="16"/>
                <w:szCs w:val="20"/>
              </w:rPr>
              <w:t>1/12</w:t>
            </w:r>
          </w:p>
        </w:tc>
        <w:tc>
          <w:tcPr>
            <w:tcW w:w="2555" w:type="dxa"/>
            <w:tcBorders>
              <w:top w:val="single" w:sz="4" w:space="0" w:color="595959"/>
              <w:left w:val="single" w:sz="4" w:space="0" w:color="595959"/>
              <w:bottom w:val="single" w:sz="4" w:space="0" w:color="595959"/>
              <w:right w:val="single" w:sz="4" w:space="0" w:color="595959"/>
            </w:tcBorders>
            <w:hideMark/>
          </w:tcPr>
          <w:p w:rsidR="0028327A" w:rsidRPr="0028327A" w:rsidRDefault="0028327A" w:rsidP="0028327A">
            <w:pPr>
              <w:spacing w:before="100" w:beforeAutospacing="1" w:line="240" w:lineRule="exact"/>
              <w:rPr>
                <w:rFonts w:eastAsia="Times New Roman" w:cs="Arial"/>
                <w:sz w:val="16"/>
                <w:szCs w:val="16"/>
              </w:rPr>
            </w:pPr>
            <w:r w:rsidRPr="0028327A">
              <w:rPr>
                <w:rFonts w:eastAsia="Times New Roman" w:cs="Arial"/>
                <w:sz w:val="16"/>
                <w:szCs w:val="16"/>
              </w:rPr>
              <w:t>Corporation tax for year to 28/02/2017 unless quarterly instalments apply.</w:t>
            </w:r>
          </w:p>
        </w:tc>
      </w:tr>
      <w:tr w:rsidR="0028327A" w:rsidRPr="0028327A" w:rsidTr="00685C8A">
        <w:trPr>
          <w:cantSplit/>
          <w:trHeight w:hRule="exact" w:val="1134"/>
        </w:trPr>
        <w:tc>
          <w:tcPr>
            <w:tcW w:w="706" w:type="dxa"/>
            <w:tcBorders>
              <w:top w:val="single" w:sz="4" w:space="0" w:color="595959"/>
              <w:left w:val="single" w:sz="4" w:space="0" w:color="595959"/>
              <w:bottom w:val="single" w:sz="4" w:space="0" w:color="595959"/>
              <w:right w:val="single" w:sz="4" w:space="0" w:color="595959"/>
            </w:tcBorders>
            <w:vAlign w:val="center"/>
            <w:hideMark/>
          </w:tcPr>
          <w:p w:rsidR="0028327A" w:rsidRPr="0028327A" w:rsidRDefault="0028327A" w:rsidP="0028327A">
            <w:pPr>
              <w:spacing w:line="300" w:lineRule="exact"/>
              <w:rPr>
                <w:rFonts w:eastAsia="Times New Roman" w:cs="Arial"/>
                <w:sz w:val="16"/>
                <w:szCs w:val="20"/>
              </w:rPr>
            </w:pPr>
            <w:r w:rsidRPr="0028327A">
              <w:rPr>
                <w:rFonts w:eastAsia="Times New Roman" w:cs="Arial"/>
                <w:sz w:val="16"/>
                <w:szCs w:val="20"/>
              </w:rPr>
              <w:t>19/12</w:t>
            </w:r>
          </w:p>
        </w:tc>
        <w:tc>
          <w:tcPr>
            <w:tcW w:w="2555" w:type="dxa"/>
            <w:tcBorders>
              <w:top w:val="single" w:sz="4" w:space="0" w:color="595959"/>
              <w:left w:val="single" w:sz="4" w:space="0" w:color="595959"/>
              <w:bottom w:val="single" w:sz="4" w:space="0" w:color="595959"/>
              <w:right w:val="single" w:sz="4" w:space="0" w:color="595959"/>
            </w:tcBorders>
            <w:vAlign w:val="center"/>
            <w:hideMark/>
          </w:tcPr>
          <w:p w:rsidR="0028327A" w:rsidRPr="0028327A" w:rsidRDefault="0028327A" w:rsidP="0028327A">
            <w:pPr>
              <w:spacing w:line="240" w:lineRule="exact"/>
              <w:rPr>
                <w:rFonts w:cs="Arial"/>
                <w:sz w:val="16"/>
                <w:szCs w:val="16"/>
              </w:rPr>
            </w:pPr>
            <w:r w:rsidRPr="0028327A">
              <w:rPr>
                <w:rFonts w:cs="Arial"/>
                <w:sz w:val="16"/>
                <w:szCs w:val="16"/>
              </w:rPr>
              <w:t xml:space="preserve">PAYE &amp; NIC </w:t>
            </w:r>
            <w:proofErr w:type="gramStart"/>
            <w:r w:rsidRPr="0028327A">
              <w:rPr>
                <w:rFonts w:cs="Arial"/>
                <w:sz w:val="16"/>
                <w:szCs w:val="16"/>
              </w:rPr>
              <w:t>deductions,</w:t>
            </w:r>
            <w:proofErr w:type="gramEnd"/>
            <w:r w:rsidRPr="0028327A">
              <w:rPr>
                <w:rFonts w:cs="Arial"/>
                <w:sz w:val="16"/>
                <w:szCs w:val="16"/>
              </w:rPr>
              <w:t xml:space="preserve"> and CIS return and tax, for month to 5/12/17 (due 22/12 if you pay electronically).</w:t>
            </w:r>
          </w:p>
        </w:tc>
      </w:tr>
      <w:tr w:rsidR="0028327A" w:rsidRPr="0028327A" w:rsidTr="00685C8A">
        <w:trPr>
          <w:cantSplit/>
          <w:trHeight w:hRule="exact" w:val="1021"/>
        </w:trPr>
        <w:tc>
          <w:tcPr>
            <w:tcW w:w="706" w:type="dxa"/>
            <w:tcBorders>
              <w:top w:val="single" w:sz="4" w:space="0" w:color="595959"/>
              <w:left w:val="single" w:sz="4" w:space="0" w:color="595959"/>
              <w:bottom w:val="single" w:sz="4" w:space="0" w:color="595959"/>
              <w:right w:val="single" w:sz="4" w:space="0" w:color="595959"/>
            </w:tcBorders>
          </w:tcPr>
          <w:p w:rsidR="0028327A" w:rsidRPr="0028327A" w:rsidRDefault="0028327A" w:rsidP="0028327A">
            <w:pPr>
              <w:spacing w:before="100" w:beforeAutospacing="1"/>
            </w:pPr>
          </w:p>
          <w:p w:rsidR="0028327A" w:rsidRPr="0028327A" w:rsidRDefault="0028327A" w:rsidP="0028327A">
            <w:pPr>
              <w:spacing w:before="100" w:beforeAutospacing="1"/>
            </w:pPr>
            <w:r w:rsidRPr="0028327A">
              <w:t>30/12</w:t>
            </w:r>
          </w:p>
        </w:tc>
        <w:tc>
          <w:tcPr>
            <w:tcW w:w="2555" w:type="dxa"/>
            <w:tcBorders>
              <w:top w:val="single" w:sz="4" w:space="0" w:color="595959"/>
              <w:left w:val="single" w:sz="4" w:space="0" w:color="595959"/>
              <w:bottom w:val="single" w:sz="4" w:space="0" w:color="595959"/>
              <w:right w:val="single" w:sz="4" w:space="0" w:color="595959"/>
            </w:tcBorders>
          </w:tcPr>
          <w:p w:rsidR="0028327A" w:rsidRPr="0028327A" w:rsidRDefault="0028327A" w:rsidP="0028327A">
            <w:pPr>
              <w:spacing w:before="100" w:beforeAutospacing="1" w:line="240" w:lineRule="exact"/>
              <w:rPr>
                <w:sz w:val="16"/>
                <w:szCs w:val="16"/>
              </w:rPr>
            </w:pPr>
            <w:r w:rsidRPr="0028327A">
              <w:rPr>
                <w:sz w:val="16"/>
                <w:szCs w:val="16"/>
              </w:rPr>
              <w:t>Deadline for filing 2016/17 tax return online in order to request that HMRC collect outstanding tax via the 2017/18 PAYE code</w:t>
            </w:r>
          </w:p>
        </w:tc>
      </w:tr>
      <w:tr w:rsidR="0028327A" w:rsidRPr="0028327A" w:rsidTr="00685C8A">
        <w:trPr>
          <w:cantSplit/>
          <w:trHeight w:hRule="exact" w:val="851"/>
        </w:trPr>
        <w:tc>
          <w:tcPr>
            <w:tcW w:w="706" w:type="dxa"/>
            <w:tcBorders>
              <w:top w:val="single" w:sz="4" w:space="0" w:color="595959"/>
              <w:left w:val="single" w:sz="4" w:space="0" w:color="595959"/>
              <w:bottom w:val="single" w:sz="4" w:space="0" w:color="595959"/>
              <w:right w:val="single" w:sz="4" w:space="0" w:color="595959"/>
            </w:tcBorders>
            <w:vAlign w:val="center"/>
            <w:hideMark/>
          </w:tcPr>
          <w:p w:rsidR="0028327A" w:rsidRPr="0028327A" w:rsidRDefault="0028327A" w:rsidP="0028327A">
            <w:pPr>
              <w:spacing w:line="300" w:lineRule="exact"/>
              <w:rPr>
                <w:rFonts w:eastAsia="Times New Roman" w:cs="Arial"/>
                <w:sz w:val="16"/>
                <w:szCs w:val="20"/>
              </w:rPr>
            </w:pPr>
            <w:r w:rsidRPr="0028327A">
              <w:rPr>
                <w:rFonts w:eastAsia="Times New Roman" w:cs="Arial"/>
                <w:sz w:val="16"/>
                <w:szCs w:val="20"/>
              </w:rPr>
              <w:t>1/01</w:t>
            </w:r>
          </w:p>
        </w:tc>
        <w:tc>
          <w:tcPr>
            <w:tcW w:w="2555" w:type="dxa"/>
            <w:tcBorders>
              <w:top w:val="single" w:sz="4" w:space="0" w:color="595959"/>
              <w:left w:val="single" w:sz="4" w:space="0" w:color="595959"/>
              <w:bottom w:val="single" w:sz="4" w:space="0" w:color="595959"/>
              <w:right w:val="single" w:sz="4" w:space="0" w:color="595959"/>
            </w:tcBorders>
            <w:vAlign w:val="center"/>
            <w:hideMark/>
          </w:tcPr>
          <w:p w:rsidR="0028327A" w:rsidRPr="0028327A" w:rsidRDefault="0028327A" w:rsidP="0028327A">
            <w:pPr>
              <w:spacing w:line="240" w:lineRule="exact"/>
              <w:rPr>
                <w:rFonts w:cs="Arial"/>
                <w:sz w:val="16"/>
                <w:szCs w:val="16"/>
              </w:rPr>
            </w:pPr>
            <w:r w:rsidRPr="0028327A">
              <w:rPr>
                <w:rFonts w:cs="Arial"/>
                <w:sz w:val="16"/>
                <w:szCs w:val="16"/>
              </w:rPr>
              <w:t>Corporation tax for year to 31/03/17.</w:t>
            </w:r>
          </w:p>
        </w:tc>
      </w:tr>
      <w:tr w:rsidR="0028327A" w:rsidRPr="0028327A" w:rsidTr="00685C8A">
        <w:trPr>
          <w:cantSplit/>
          <w:trHeight w:hRule="exact" w:val="1134"/>
        </w:trPr>
        <w:tc>
          <w:tcPr>
            <w:tcW w:w="706" w:type="dxa"/>
            <w:tcBorders>
              <w:top w:val="single" w:sz="4" w:space="0" w:color="595959"/>
              <w:left w:val="single" w:sz="4" w:space="0" w:color="595959"/>
              <w:bottom w:val="single" w:sz="4" w:space="0" w:color="595959"/>
              <w:right w:val="single" w:sz="4" w:space="0" w:color="595959"/>
            </w:tcBorders>
            <w:vAlign w:val="center"/>
          </w:tcPr>
          <w:p w:rsidR="0028327A" w:rsidRPr="0028327A" w:rsidRDefault="0028327A" w:rsidP="0028327A">
            <w:pPr>
              <w:spacing w:line="300" w:lineRule="exact"/>
              <w:rPr>
                <w:rFonts w:eastAsia="Times New Roman" w:cs="Arial"/>
                <w:sz w:val="16"/>
                <w:szCs w:val="20"/>
              </w:rPr>
            </w:pPr>
            <w:r w:rsidRPr="0028327A">
              <w:rPr>
                <w:rFonts w:eastAsia="Times New Roman" w:cs="Arial"/>
                <w:sz w:val="16"/>
                <w:szCs w:val="20"/>
              </w:rPr>
              <w:t>19/01</w:t>
            </w:r>
          </w:p>
        </w:tc>
        <w:tc>
          <w:tcPr>
            <w:tcW w:w="2555" w:type="dxa"/>
            <w:tcBorders>
              <w:top w:val="single" w:sz="4" w:space="0" w:color="595959"/>
              <w:left w:val="single" w:sz="4" w:space="0" w:color="595959"/>
              <w:bottom w:val="single" w:sz="4" w:space="0" w:color="595959"/>
              <w:right w:val="single" w:sz="4" w:space="0" w:color="595959"/>
            </w:tcBorders>
            <w:vAlign w:val="center"/>
          </w:tcPr>
          <w:p w:rsidR="0028327A" w:rsidRPr="0028327A" w:rsidRDefault="0028327A" w:rsidP="0028327A">
            <w:pPr>
              <w:spacing w:line="240" w:lineRule="exact"/>
              <w:rPr>
                <w:rFonts w:cs="Arial"/>
                <w:sz w:val="16"/>
                <w:szCs w:val="16"/>
              </w:rPr>
            </w:pPr>
            <w:r w:rsidRPr="0028327A">
              <w:rPr>
                <w:rFonts w:cs="Arial"/>
                <w:sz w:val="16"/>
                <w:szCs w:val="16"/>
              </w:rPr>
              <w:t xml:space="preserve">PAYE &amp; NIC </w:t>
            </w:r>
            <w:proofErr w:type="gramStart"/>
            <w:r w:rsidRPr="0028327A">
              <w:rPr>
                <w:rFonts w:cs="Arial"/>
                <w:sz w:val="16"/>
                <w:szCs w:val="16"/>
              </w:rPr>
              <w:t>deductions,</w:t>
            </w:r>
            <w:proofErr w:type="gramEnd"/>
            <w:r w:rsidRPr="0028327A">
              <w:rPr>
                <w:rFonts w:cs="Arial"/>
                <w:sz w:val="16"/>
                <w:szCs w:val="16"/>
              </w:rPr>
              <w:t xml:space="preserve"> and CIS return and tax, for month to 5/01/18 (due 22/01 if you pay electronically).</w:t>
            </w:r>
          </w:p>
        </w:tc>
      </w:tr>
      <w:tr w:rsidR="0028327A" w:rsidRPr="0028327A" w:rsidTr="00685C8A">
        <w:trPr>
          <w:cantSplit/>
          <w:trHeight w:hRule="exact" w:val="1304"/>
        </w:trPr>
        <w:tc>
          <w:tcPr>
            <w:tcW w:w="706" w:type="dxa"/>
            <w:tcBorders>
              <w:top w:val="single" w:sz="4" w:space="0" w:color="595959"/>
              <w:left w:val="single" w:sz="4" w:space="0" w:color="595959"/>
              <w:bottom w:val="single" w:sz="4" w:space="0" w:color="auto"/>
              <w:right w:val="single" w:sz="4" w:space="0" w:color="595959"/>
            </w:tcBorders>
          </w:tcPr>
          <w:p w:rsidR="0028327A" w:rsidRPr="0028327A" w:rsidRDefault="0028327A" w:rsidP="0028327A">
            <w:pPr>
              <w:spacing w:before="100" w:beforeAutospacing="1"/>
            </w:pPr>
          </w:p>
          <w:p w:rsidR="0028327A" w:rsidRPr="0028327A" w:rsidRDefault="0028327A" w:rsidP="0028327A">
            <w:pPr>
              <w:spacing w:before="100" w:beforeAutospacing="1"/>
            </w:pPr>
            <w:r w:rsidRPr="0028327A">
              <w:t>31/01</w:t>
            </w:r>
          </w:p>
        </w:tc>
        <w:tc>
          <w:tcPr>
            <w:tcW w:w="2555" w:type="dxa"/>
            <w:tcBorders>
              <w:top w:val="single" w:sz="4" w:space="0" w:color="595959"/>
              <w:left w:val="single" w:sz="4" w:space="0" w:color="595959"/>
              <w:bottom w:val="single" w:sz="4" w:space="0" w:color="auto"/>
              <w:right w:val="single" w:sz="4" w:space="0" w:color="595959"/>
            </w:tcBorders>
          </w:tcPr>
          <w:p w:rsidR="0028327A" w:rsidRPr="0028327A" w:rsidRDefault="0028327A" w:rsidP="0028327A">
            <w:pPr>
              <w:spacing w:before="100" w:beforeAutospacing="1" w:line="240" w:lineRule="exact"/>
              <w:rPr>
                <w:sz w:val="16"/>
                <w:szCs w:val="16"/>
              </w:rPr>
            </w:pPr>
            <w:r w:rsidRPr="0028327A">
              <w:rPr>
                <w:sz w:val="16"/>
                <w:szCs w:val="16"/>
              </w:rPr>
              <w:t xml:space="preserve">Self-Assessment tax return for 2016/17 due, together with balancing payment and 50% payment </w:t>
            </w:r>
            <w:proofErr w:type="gramStart"/>
            <w:r w:rsidRPr="0028327A">
              <w:rPr>
                <w:sz w:val="16"/>
                <w:szCs w:val="16"/>
              </w:rPr>
              <w:t>on account</w:t>
            </w:r>
            <w:proofErr w:type="gramEnd"/>
            <w:r w:rsidRPr="0028327A">
              <w:rPr>
                <w:sz w:val="16"/>
                <w:szCs w:val="16"/>
              </w:rPr>
              <w:t xml:space="preserve"> of 2017/18 tax.</w:t>
            </w:r>
          </w:p>
        </w:tc>
      </w:tr>
    </w:tbl>
    <w:p w:rsidR="0028327A" w:rsidRDefault="0028327A" w:rsidP="00EF4581"/>
    <w:sectPr w:rsidR="0028327A" w:rsidSect="003C1B77">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PL">
    <w:altName w:val="Times New Roman"/>
    <w:charset w:val="58"/>
    <w:family w:val="auto"/>
    <w:pitch w:val="variable"/>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BA"/>
    <w:rsid w:val="00041AA5"/>
    <w:rsid w:val="0028327A"/>
    <w:rsid w:val="003C1B77"/>
    <w:rsid w:val="009F74BA"/>
    <w:rsid w:val="00BF4FE2"/>
    <w:rsid w:val="00EF4581"/>
    <w:rsid w:val="00FD6EAD"/>
    <w:rsid w:val="00FF2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F61D6"/>
  <w15:chartTrackingRefBased/>
  <w15:docId w15:val="{145E030C-3C24-4114-B6DF-52A369DD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ub Paragraph 9pt"/>
    <w:qFormat/>
    <w:rsid w:val="009F74BA"/>
    <w:pPr>
      <w:spacing w:after="0" w:line="240" w:lineRule="auto"/>
    </w:pPr>
    <w:rPr>
      <w:rFonts w:ascii="Arial" w:eastAsia="MS Mincho" w:hAnsi="Arial" w:cs="Times New Roman"/>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27A"/>
    <w:rPr>
      <w:rFonts w:ascii="Segoe UI" w:hAnsi="Segoe UI" w:cs="Segoe UI"/>
      <w:szCs w:val="18"/>
    </w:rPr>
  </w:style>
  <w:style w:type="character" w:customStyle="1" w:styleId="BalloonTextChar">
    <w:name w:val="Balloon Text Char"/>
    <w:basedOn w:val="DefaultParagraphFont"/>
    <w:link w:val="BalloonText"/>
    <w:uiPriority w:val="99"/>
    <w:semiHidden/>
    <w:rsid w:val="0028327A"/>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Stubbs Parkin Taylor</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Lynch</dc:creator>
  <cp:keywords/>
  <dc:description/>
  <cp:lastModifiedBy>Alexandra Lynch</cp:lastModifiedBy>
  <cp:revision>2</cp:revision>
  <cp:lastPrinted>2017-11-24T14:45:00Z</cp:lastPrinted>
  <dcterms:created xsi:type="dcterms:W3CDTF">2017-11-24T11:38:00Z</dcterms:created>
  <dcterms:modified xsi:type="dcterms:W3CDTF">2017-11-24T16:56:00Z</dcterms:modified>
</cp:coreProperties>
</file>